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rPr>
      </w:pPr>
      <w:r w:rsidDel="00000000" w:rsidR="00000000" w:rsidRPr="00000000">
        <w:rPr>
          <w:rtl w:val="0"/>
        </w:rPr>
      </w:r>
    </w:p>
    <w:p w:rsidR="00000000" w:rsidDel="00000000" w:rsidP="00000000" w:rsidRDefault="00000000" w:rsidRPr="00000000" w14:paraId="00000002">
      <w:pPr>
        <w:pageBreakBefore w:val="0"/>
        <w:rPr>
          <w:b w:val="1"/>
          <w:color w:val="434343"/>
        </w:rPr>
      </w:pPr>
      <w:r w:rsidDel="00000000" w:rsidR="00000000" w:rsidRPr="00000000">
        <w:rPr>
          <w:b w:val="1"/>
          <w:color w:val="434343"/>
        </w:rPr>
        <w:drawing>
          <wp:inline distB="0" distT="0" distL="0" distR="0">
            <wp:extent cx="1999910" cy="586698"/>
            <wp:effectExtent b="0" l="0" r="0" t="0"/>
            <wp:docPr descr="../Desktop/LEFFETA_LOGO_COULEUR.png" id="1" name="image1.png"/>
            <a:graphic>
              <a:graphicData uri="http://schemas.openxmlformats.org/drawingml/2006/picture">
                <pic:pic>
                  <pic:nvPicPr>
                    <pic:cNvPr descr="../Desktop/LEFFETA_LOGO_COULEUR.png" id="0" name="image1.png"/>
                    <pic:cNvPicPr preferRelativeResize="0"/>
                  </pic:nvPicPr>
                  <pic:blipFill>
                    <a:blip r:embed="rId6"/>
                    <a:srcRect b="0" l="0" r="0" t="0"/>
                    <a:stretch>
                      <a:fillRect/>
                    </a:stretch>
                  </pic:blipFill>
                  <pic:spPr>
                    <a:xfrm>
                      <a:off x="0" y="0"/>
                      <a:ext cx="1999910" cy="58669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b w:val="1"/>
          <w:color w:val="434343"/>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OBJET : Votre inscription au programme Défi Leadership </w:t>
      </w:r>
      <w:r w:rsidDel="00000000" w:rsidR="00000000" w:rsidRPr="00000000">
        <w:rPr>
          <w:b w:val="1"/>
          <w:rtl w:val="0"/>
        </w:rPr>
        <w:t xml:space="preserve">de L’effet A</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 </w:t>
      </w:r>
    </w:p>
    <w:p w:rsidR="00000000" w:rsidDel="00000000" w:rsidP="00000000" w:rsidRDefault="00000000" w:rsidRPr="00000000" w14:paraId="00000006">
      <w:pPr>
        <w:pageBreakBefore w:val="0"/>
        <w:rPr/>
      </w:pPr>
      <w:r w:rsidDel="00000000" w:rsidR="00000000" w:rsidRPr="00000000">
        <w:rPr>
          <w:rtl w:val="0"/>
        </w:rPr>
        <w:t xml:space="preserve">Bonjour </w:t>
      </w:r>
      <w:r w:rsidDel="00000000" w:rsidR="00000000" w:rsidRPr="00000000">
        <w:rPr>
          <w:highlight w:val="yellow"/>
          <w:rtl w:val="0"/>
        </w:rPr>
        <w:t xml:space="preserve">(Prénom)</w:t>
      </w:r>
      <w:r w:rsidDel="00000000" w:rsidR="00000000" w:rsidRPr="00000000">
        <w:rPr>
          <w:rtl w:val="0"/>
        </w:rPr>
        <w:t xml:space="preserve">,</w:t>
      </w:r>
    </w:p>
    <w:p w:rsidR="00000000" w:rsidDel="00000000" w:rsidP="00000000" w:rsidRDefault="00000000" w:rsidRPr="00000000" w14:paraId="00000007">
      <w:pPr>
        <w:pageBreakBefore w:val="0"/>
        <w:rPr/>
      </w:pPr>
      <w:r w:rsidDel="00000000" w:rsidR="00000000" w:rsidRPr="00000000">
        <w:rPr>
          <w:rtl w:val="0"/>
        </w:rPr>
        <w:t xml:space="preserve"> </w:t>
      </w:r>
    </w:p>
    <w:p w:rsidR="00000000" w:rsidDel="00000000" w:rsidP="00000000" w:rsidRDefault="00000000" w:rsidRPr="00000000" w14:paraId="00000008">
      <w:pPr>
        <w:pageBreakBefore w:val="0"/>
        <w:rPr/>
      </w:pPr>
      <w:r w:rsidDel="00000000" w:rsidR="00000000" w:rsidRPr="00000000">
        <w:rPr>
          <w:rtl w:val="0"/>
        </w:rPr>
        <w:t xml:space="preserve">C’est avec plaisir que nous vous confirmons votre participation au programme </w:t>
      </w:r>
      <w:r w:rsidDel="00000000" w:rsidR="00000000" w:rsidRPr="00000000">
        <w:rPr>
          <w:b w:val="1"/>
          <w:rtl w:val="0"/>
        </w:rPr>
        <w:t xml:space="preserve">Défi Leadership de L’effet A</w:t>
      </w:r>
      <w:r w:rsidDel="00000000" w:rsidR="00000000" w:rsidRPr="00000000">
        <w:rPr>
          <w:rtl w:val="0"/>
        </w:rPr>
        <w:t xml:space="preserve">, qui aura lieu du 4 mars au 10 juin 2026.</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Objectif du programme</w:t>
      </w:r>
    </w:p>
    <w:p w:rsidR="00000000" w:rsidDel="00000000" w:rsidP="00000000" w:rsidRDefault="00000000" w:rsidRPr="00000000" w14:paraId="0000000B">
      <w:pPr>
        <w:rPr>
          <w:highlight w:val="white"/>
        </w:rPr>
      </w:pPr>
      <w:r w:rsidDel="00000000" w:rsidR="00000000" w:rsidRPr="00000000">
        <w:rPr>
          <w:highlight w:val="white"/>
          <w:rtl w:val="0"/>
        </w:rPr>
        <w:t xml:space="preserve">Le Défi Leadership est destiné aux leaders intermédiaires occupant un rôle de gestion depuis au moins cinq ans, afin qu’elles transforment leur posture stratégique pour élever leur équipe et contribuer aux enjeux porteurs de l’organisation. </w:t>
      </w:r>
    </w:p>
    <w:p w:rsidR="00000000" w:rsidDel="00000000" w:rsidP="00000000" w:rsidRDefault="00000000" w:rsidRPr="00000000" w14:paraId="0000000C">
      <w:pPr>
        <w:rPr>
          <w:highlight w:val="white"/>
        </w:rPr>
      </w:pPr>
      <w:r w:rsidDel="00000000" w:rsidR="00000000" w:rsidRPr="00000000">
        <w:rPr>
          <w:rtl w:val="0"/>
        </w:rPr>
      </w:r>
    </w:p>
    <w:p w:rsidR="00000000" w:rsidDel="00000000" w:rsidP="00000000" w:rsidRDefault="00000000" w:rsidRPr="00000000" w14:paraId="0000000D">
      <w:pPr>
        <w:rPr>
          <w:b w:val="1"/>
          <w:highlight w:val="white"/>
        </w:rPr>
      </w:pPr>
      <w:r w:rsidDel="00000000" w:rsidR="00000000" w:rsidRPr="00000000">
        <w:rPr>
          <w:b w:val="1"/>
          <w:highlight w:val="white"/>
          <w:rtl w:val="0"/>
        </w:rPr>
        <w:t xml:space="preserve">Une expérience en ligne, sur 100 jours </w:t>
      </w:r>
    </w:p>
    <w:p w:rsidR="00000000" w:rsidDel="00000000" w:rsidP="00000000" w:rsidRDefault="00000000" w:rsidRPr="00000000" w14:paraId="0000000E">
      <w:pPr>
        <w:rPr>
          <w:highlight w:val="white"/>
        </w:rPr>
      </w:pPr>
      <w:r w:rsidDel="00000000" w:rsidR="00000000" w:rsidRPr="00000000">
        <w:rPr>
          <w:highlight w:val="white"/>
          <w:rtl w:val="0"/>
        </w:rPr>
        <w:t xml:space="preserve">Le programme propose une méthodologie unique, basée sur le </w:t>
      </w:r>
      <w:r w:rsidDel="00000000" w:rsidR="00000000" w:rsidRPr="00000000">
        <w:rPr>
          <w:highlight w:val="white"/>
          <w:rtl w:val="0"/>
        </w:rPr>
        <w:t xml:space="preserve">microapprentissage</w:t>
      </w:r>
      <w:r w:rsidDel="00000000" w:rsidR="00000000" w:rsidRPr="00000000">
        <w:rPr>
          <w:highlight w:val="white"/>
          <w:rtl w:val="0"/>
        </w:rPr>
        <w:t xml:space="preserve">, le passage de l’introspection à l’action, des rencontres de codéveloppement en clans et en réseau, ainsi que la présence de leaders de calibre mondial. Une mentore accompagnera également les participantes tout au long de la cohorte. </w:t>
      </w:r>
    </w:p>
    <w:p w:rsidR="00000000" w:rsidDel="00000000" w:rsidP="00000000" w:rsidRDefault="00000000" w:rsidRPr="00000000" w14:paraId="0000000F">
      <w:pPr>
        <w:rPr>
          <w:highlight w:val="white"/>
        </w:rPr>
      </w:pPr>
      <w:r w:rsidDel="00000000" w:rsidR="00000000" w:rsidRPr="00000000">
        <w:rPr>
          <w:rtl w:val="0"/>
        </w:rPr>
      </w:r>
    </w:p>
    <w:p w:rsidR="00000000" w:rsidDel="00000000" w:rsidP="00000000" w:rsidRDefault="00000000" w:rsidRPr="00000000" w14:paraId="00000010">
      <w:pPr>
        <w:rPr>
          <w:b w:val="1"/>
          <w:highlight w:val="white"/>
        </w:rPr>
      </w:pPr>
      <w:r w:rsidDel="00000000" w:rsidR="00000000" w:rsidRPr="00000000">
        <w:rPr>
          <w:b w:val="1"/>
          <w:highlight w:val="white"/>
          <w:rtl w:val="0"/>
        </w:rPr>
        <w:t xml:space="preserve">Prochaines étapes </w:t>
      </w:r>
    </w:p>
    <w:p w:rsidR="00000000" w:rsidDel="00000000" w:rsidP="00000000" w:rsidRDefault="00000000" w:rsidRPr="00000000" w14:paraId="00000011">
      <w:pPr>
        <w:numPr>
          <w:ilvl w:val="0"/>
          <w:numId w:val="1"/>
        </w:numPr>
        <w:ind w:left="720" w:hanging="360"/>
        <w:rPr>
          <w:highlight w:val="white"/>
          <w:u w:val="none"/>
        </w:rPr>
      </w:pPr>
      <w:r w:rsidDel="00000000" w:rsidR="00000000" w:rsidRPr="00000000">
        <w:rPr>
          <w:highlight w:val="white"/>
          <w:rtl w:val="0"/>
        </w:rPr>
        <w:t xml:space="preserve">Consultez le </w:t>
      </w:r>
      <w:hyperlink r:id="rId7">
        <w:r w:rsidDel="00000000" w:rsidR="00000000" w:rsidRPr="00000000">
          <w:rPr>
            <w:color w:val="fbbf3c"/>
            <w:u w:val="single"/>
            <w:rtl w:val="0"/>
          </w:rPr>
          <w:t xml:space="preserve">Guide de la Candidate du Défi Leadership</w:t>
        </w:r>
      </w:hyperlink>
      <w:r w:rsidDel="00000000" w:rsidR="00000000" w:rsidRPr="00000000">
        <w:rPr>
          <w:rtl w:val="0"/>
        </w:rPr>
        <w:t xml:space="preserve">, pour retrouver les objectifs et la méthodologie du programme, ainsi que sa </w:t>
      </w:r>
      <w:r w:rsidDel="00000000" w:rsidR="00000000" w:rsidRPr="00000000">
        <w:rPr>
          <w:b w:val="1"/>
          <w:rtl w:val="0"/>
        </w:rPr>
        <w:t xml:space="preserve">programmation détaillée</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Ajoutez l’adresse courriel </w:t>
      </w:r>
      <w:hyperlink r:id="rId8">
        <w:r w:rsidDel="00000000" w:rsidR="00000000" w:rsidRPr="00000000">
          <w:rPr>
            <w:color w:val="fbbf3c"/>
            <w:u w:val="single"/>
            <w:rtl w:val="0"/>
          </w:rPr>
          <w:t xml:space="preserve">experience@effet-a.com</w:t>
        </w:r>
      </w:hyperlink>
      <w:r w:rsidDel="00000000" w:rsidR="00000000" w:rsidRPr="00000000">
        <w:rPr>
          <w:color w:val="fbbf3c"/>
          <w:rtl w:val="0"/>
        </w:rPr>
        <w:t xml:space="preserve"> </w:t>
      </w:r>
      <w:r w:rsidDel="00000000" w:rsidR="00000000" w:rsidRPr="00000000">
        <w:rPr>
          <w:rtl w:val="0"/>
        </w:rPr>
        <w:t xml:space="preserve">à votre carnet d’adresse sécuritaire afin de recevoir les prochaines communications. N’hésitez pas à communiquer avec l’équipe de L’effet A via cette adresse pour toute question relative au programme.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Quelques jours avant le début du programme, vous recevrez une première communication officielle de la part de L’effet A vous invitant à accéder à la plateforme d’apprentissage, ainsi que des invitations agenda pour chaque événement. </w:t>
      </w:r>
      <w:r w:rsidDel="00000000" w:rsidR="00000000" w:rsidRPr="00000000">
        <w:rPr>
          <w:highlight w:val="white"/>
          <w:rtl w:val="0"/>
        </w:rPr>
        <w:t xml:space="preserve">Vous serez invitée à débuter votre réflexion et à vous préparer en vue du lancement officiel.</w:t>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 </w:t>
      </w:r>
    </w:p>
    <w:p w:rsidR="00000000" w:rsidDel="00000000" w:rsidP="00000000" w:rsidRDefault="00000000" w:rsidRPr="00000000" w14:paraId="00000015">
      <w:pPr>
        <w:pageBreakBefore w:val="0"/>
        <w:rPr>
          <w:u w:val="single"/>
        </w:rPr>
      </w:pPr>
      <w:r w:rsidDel="00000000" w:rsidR="00000000" w:rsidRPr="00000000">
        <w:rPr>
          <w:b w:val="1"/>
          <w:u w:val="single"/>
          <w:rtl w:val="0"/>
        </w:rPr>
        <w:t xml:space="preserve">Important : si vous n’êtes plus en mesure de participer au programme, nous vous invitons à nous le signaler </w:t>
      </w:r>
      <w:r w:rsidDel="00000000" w:rsidR="00000000" w:rsidRPr="00000000">
        <w:rPr>
          <w:b w:val="1"/>
          <w:highlight w:val="yellow"/>
          <w:u w:val="single"/>
          <w:rtl w:val="0"/>
        </w:rPr>
        <w:t xml:space="preserve">d’ici le (date)</w:t>
      </w:r>
      <w:r w:rsidDel="00000000" w:rsidR="00000000" w:rsidRPr="00000000">
        <w:rPr>
          <w:b w:val="1"/>
          <w:u w:val="single"/>
          <w:rtl w:val="0"/>
        </w:rPr>
        <w:t xml:space="preserve">.</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Nous sommes heureux de vous compter parmi cette cohorte et espérons que cette expérience puisse vous permettre d’atteindre vos ambitions professionnelles.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Bon parcours et à bientôt,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highlight w:val="yellow"/>
        </w:rPr>
      </w:pPr>
      <w:r w:rsidDel="00000000" w:rsidR="00000000" w:rsidRPr="00000000">
        <w:rPr>
          <w:highlight w:val="yellow"/>
          <w:rtl w:val="0"/>
        </w:rPr>
        <w:t xml:space="preserve">(Votre signature)</w:t>
      </w:r>
    </w:p>
    <w:sectPr>
      <w:pgSz w:h="15840" w:w="12240" w:orient="portrait"/>
      <w:pgMar w:bottom="1440" w:top="1008"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eb.effet-a.com/hubfs/Outils%20DDA-SC/LeffetA_Guide-Candidate_Defi-Leadership_Programmation-Printemps.pdf" TargetMode="External"/><Relationship Id="rId8" Type="http://schemas.openxmlformats.org/officeDocument/2006/relationships/hyperlink" Target="mailto:experience@effe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