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pPr>
      <w:r w:rsidDel="00000000" w:rsidR="00000000" w:rsidRPr="00000000">
        <w:rPr>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180975</wp:posOffset>
            </wp:positionV>
            <wp:extent cx="2346114" cy="85026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anchor>
        </w:drawing>
      </w:r>
    </w:p>
    <w:p w:rsidR="00000000" w:rsidDel="00000000" w:rsidP="00000000" w:rsidRDefault="00000000" w:rsidRPr="00000000" w14:paraId="00000002">
      <w:pPr>
        <w:pageBreakBefore w:val="0"/>
        <w:ind w:left="1440" w:firstLine="720"/>
        <w:jc w:val="right"/>
        <w:rPr>
          <w:b w:val="1"/>
          <w:color w:val="666666"/>
          <w:sz w:val="32"/>
          <w:szCs w:val="32"/>
        </w:rPr>
      </w:pPr>
      <w:r w:rsidDel="00000000" w:rsidR="00000000" w:rsidRPr="00000000">
        <w:rPr>
          <w:b w:val="1"/>
          <w:color w:val="666666"/>
          <w:sz w:val="32"/>
          <w:szCs w:val="32"/>
          <w:rtl w:val="0"/>
        </w:rPr>
        <w:t xml:space="preserve">      END OF COHORT</w:t>
      </w:r>
    </w:p>
    <w:p w:rsidR="00000000" w:rsidDel="00000000" w:rsidP="00000000" w:rsidRDefault="00000000" w:rsidRPr="00000000" w14:paraId="00000003">
      <w:pPr>
        <w:ind w:left="1440" w:firstLine="720"/>
        <w:jc w:val="right"/>
        <w:rPr>
          <w:b w:val="1"/>
          <w:color w:val="666666"/>
          <w:sz w:val="32"/>
          <w:szCs w:val="32"/>
        </w:rPr>
      </w:pPr>
      <w:r w:rsidDel="00000000" w:rsidR="00000000" w:rsidRPr="00000000">
        <w:rPr>
          <w:b w:val="1"/>
          <w:color w:val="666666"/>
          <w:sz w:val="32"/>
          <w:szCs w:val="32"/>
          <w:rtl w:val="0"/>
        </w:rPr>
        <w:t xml:space="preserve">CELEBRATION EVENT</w:t>
      </w:r>
    </w:p>
    <w:p w:rsidR="00000000" w:rsidDel="00000000" w:rsidP="00000000" w:rsidRDefault="00000000" w:rsidRPr="00000000" w14:paraId="00000004">
      <w:pPr>
        <w:pageBreakBefore w:val="0"/>
        <w:ind w:left="720" w:firstLine="720"/>
        <w:jc w:val="right"/>
        <w:rPr>
          <w:sz w:val="24"/>
          <w:szCs w:val="24"/>
        </w:rPr>
      </w:pPr>
      <w:r w:rsidDel="00000000" w:rsidR="00000000" w:rsidRPr="00000000">
        <w:rPr>
          <w:b w:val="1"/>
          <w:color w:val="666666"/>
          <w:sz w:val="32"/>
          <w:szCs w:val="32"/>
          <w:rtl w:val="0"/>
        </w:rPr>
        <w:br w:type="textWrapping"/>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Format</w:t>
      </w:r>
      <w:r w:rsidDel="00000000" w:rsidR="00000000" w:rsidRPr="00000000">
        <w:rPr>
          <w:sz w:val="24"/>
          <w:szCs w:val="24"/>
          <w:rtl w:val="0"/>
        </w:rPr>
        <w:t xml:space="preserve">: </w:t>
      </w:r>
      <w:r w:rsidDel="00000000" w:rsidR="00000000" w:rsidRPr="00000000">
        <w:rPr>
          <w:sz w:val="24"/>
          <w:szCs w:val="24"/>
          <w:u w:val="single"/>
          <w:rtl w:val="0"/>
        </w:rPr>
        <w:t xml:space="preserve">Online</w:t>
      </w:r>
      <w:r w:rsidDel="00000000" w:rsidR="00000000" w:rsidRPr="00000000">
        <w:rPr>
          <w:sz w:val="24"/>
          <w:szCs w:val="24"/>
          <w:rtl w:val="0"/>
        </w:rPr>
        <w:t xml:space="preserve">, using the videoconferencing tool of your choice</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Total duration</w:t>
      </w:r>
      <w:r w:rsidDel="00000000" w:rsidR="00000000" w:rsidRPr="00000000">
        <w:rPr>
          <w:sz w:val="24"/>
          <w:szCs w:val="24"/>
          <w:rtl w:val="0"/>
        </w:rPr>
        <w:t xml:space="preserve">: Approximately 1 hour</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Calendar invitation: </w:t>
      </w:r>
      <w:r w:rsidDel="00000000" w:rsidR="00000000" w:rsidRPr="00000000">
        <w:rPr>
          <w:sz w:val="24"/>
          <w:szCs w:val="24"/>
          <w:rtl w:val="0"/>
        </w:rPr>
        <w:t xml:space="preserve">Should include a few key elements of the day, to give attendees a sense of the events ahead of time and help maximize interactions. </w:t>
      </w:r>
      <w:r w:rsidDel="00000000" w:rsidR="00000000" w:rsidRPr="00000000">
        <w:rPr>
          <w:rtl w:val="0"/>
        </w:rPr>
      </w:r>
    </w:p>
    <w:p w:rsidR="00000000" w:rsidDel="00000000" w:rsidP="00000000" w:rsidRDefault="00000000" w:rsidRPr="00000000" w14:paraId="00000008">
      <w:pPr>
        <w:pageBreakBefore w:val="0"/>
        <w:jc w:val="left"/>
        <w:rPr>
          <w:sz w:val="24"/>
          <w:szCs w:val="24"/>
        </w:rPr>
      </w:pPr>
      <w:r w:rsidDel="00000000" w:rsidR="00000000" w:rsidRPr="00000000">
        <w:rPr>
          <w:rtl w:val="0"/>
        </w:rPr>
      </w:r>
    </w:p>
    <w:tbl>
      <w:tblPr>
        <w:tblStyle w:val="Table1"/>
        <w:tblW w:w="964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8"/>
        <w:tblGridChange w:id="0">
          <w:tblGrid>
            <w:gridCol w:w="9648"/>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434343"/>
                <w:sz w:val="28"/>
                <w:szCs w:val="28"/>
              </w:rPr>
            </w:pPr>
            <w:r w:rsidDel="00000000" w:rsidR="00000000" w:rsidRPr="00000000">
              <w:rPr>
                <w:b w:val="1"/>
                <w:color w:val="434343"/>
                <w:sz w:val="28"/>
                <w:szCs w:val="28"/>
                <w:rtl w:val="0"/>
              </w:rPr>
              <w:t xml:space="preserve">EXEMPLE DE DÉROULEMENT</w:t>
            </w:r>
          </w:p>
        </w:tc>
      </w:tr>
    </w:tbl>
    <w:p w:rsidR="00000000" w:rsidDel="00000000" w:rsidP="00000000" w:rsidRDefault="00000000" w:rsidRPr="00000000" w14:paraId="0000000A">
      <w:pPr>
        <w:pageBreakBefore w:val="0"/>
        <w:spacing w:line="360" w:lineRule="auto"/>
        <w:rPr>
          <w:b w:val="1"/>
          <w:color w:val="434343"/>
          <w:sz w:val="28"/>
          <w:szCs w:val="28"/>
        </w:rPr>
      </w:pPr>
      <w:r w:rsidDel="00000000" w:rsidR="00000000" w:rsidRPr="00000000">
        <w:rPr>
          <w:rtl w:val="0"/>
        </w:rPr>
      </w:r>
    </w:p>
    <w:p w:rsidR="00000000" w:rsidDel="00000000" w:rsidP="00000000" w:rsidRDefault="00000000" w:rsidRPr="00000000" w14:paraId="0000000B">
      <w:pPr>
        <w:spacing w:line="240" w:lineRule="auto"/>
        <w:rPr>
          <w:b w:val="1"/>
          <w:color w:val="434343"/>
          <w:sz w:val="24"/>
          <w:szCs w:val="24"/>
        </w:rPr>
      </w:pPr>
      <w:r w:rsidDel="00000000" w:rsidR="00000000" w:rsidRPr="00000000">
        <w:rPr>
          <w:b w:val="1"/>
          <w:color w:val="434343"/>
          <w:sz w:val="24"/>
          <w:szCs w:val="24"/>
          <w:rtl w:val="0"/>
        </w:rPr>
        <w:t xml:space="preserve">Plan how your event will run using this template, to be adapted to suit your goals and needs.</w:t>
      </w:r>
    </w:p>
    <w:p w:rsidR="00000000" w:rsidDel="00000000" w:rsidP="00000000" w:rsidRDefault="00000000" w:rsidRPr="00000000" w14:paraId="0000000C">
      <w:pPr>
        <w:spacing w:line="240" w:lineRule="auto"/>
        <w:rPr>
          <w:b w:val="1"/>
          <w:color w:val="434343"/>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5 minutes: The company connects and welcomes attendees (potential candidates, managers, graduates, HR managers, upper management, The A Effect team).</w:t>
      </w:r>
    </w:p>
    <w:p w:rsidR="00000000" w:rsidDel="00000000" w:rsidP="00000000" w:rsidRDefault="00000000" w:rsidRPr="00000000" w14:paraId="0000000E">
      <w:pPr>
        <w:pageBreakBefore w:val="0"/>
        <w:numPr>
          <w:ilvl w:val="1"/>
          <w:numId w:val="3"/>
        </w:numPr>
        <w:spacing w:line="276" w:lineRule="auto"/>
        <w:ind w:left="1440" w:hanging="360"/>
        <w:rPr>
          <w:sz w:val="24"/>
          <w:szCs w:val="24"/>
          <w:u w:val="none"/>
        </w:rPr>
      </w:pPr>
      <w:r w:rsidDel="00000000" w:rsidR="00000000" w:rsidRPr="00000000">
        <w:rPr>
          <w:rFonts w:ascii="Calibri" w:cs="Calibri" w:eastAsia="Calibri" w:hAnsi="Calibri"/>
          <w:color w:val="212121"/>
          <w:rtl w:val="0"/>
        </w:rPr>
        <w:t xml:space="preserve">Chat moderation: share your name, country, business unit.</w:t>
      </w:r>
      <w:r w:rsidDel="00000000" w:rsidR="00000000" w:rsidRPr="00000000">
        <w:rPr>
          <w:sz w:val="24"/>
          <w:szCs w:val="24"/>
          <w:rtl w:val="0"/>
        </w:rPr>
        <w:br w:type="textWrapping"/>
      </w:r>
    </w:p>
    <w:p w:rsidR="00000000" w:rsidDel="00000000" w:rsidP="00000000" w:rsidRDefault="00000000" w:rsidRPr="00000000" w14:paraId="0000000F">
      <w:pPr>
        <w:numPr>
          <w:ilvl w:val="0"/>
          <w:numId w:val="4"/>
        </w:numPr>
        <w:ind w:left="720" w:hanging="360"/>
        <w:rPr>
          <w:sz w:val="24"/>
          <w:szCs w:val="24"/>
        </w:rPr>
      </w:pPr>
      <w:r w:rsidDel="00000000" w:rsidR="00000000" w:rsidRPr="00000000">
        <w:rPr>
          <w:sz w:val="24"/>
          <w:szCs w:val="24"/>
          <w:rtl w:val="0"/>
        </w:rPr>
        <w:t xml:space="preserve">5 to 10 minutes: Opening remarks and congratulations from the program leader, HR manager, and/or someone from upper management</w:t>
      </w:r>
    </w:p>
    <w:p w:rsidR="00000000" w:rsidDel="00000000" w:rsidP="00000000" w:rsidRDefault="00000000" w:rsidRPr="00000000" w14:paraId="00000010">
      <w:pPr>
        <w:numPr>
          <w:ilvl w:val="1"/>
          <w:numId w:val="4"/>
        </w:numPr>
        <w:ind w:left="1440" w:hanging="360"/>
        <w:rPr>
          <w:sz w:val="24"/>
          <w:szCs w:val="24"/>
        </w:rPr>
      </w:pPr>
      <w:r w:rsidDel="00000000" w:rsidR="00000000" w:rsidRPr="00000000">
        <w:rPr>
          <w:rFonts w:ascii="Calibri" w:cs="Calibri" w:eastAsia="Calibri" w:hAnsi="Calibri"/>
          <w:color w:val="212121"/>
          <w:rtl w:val="0"/>
        </w:rPr>
        <w:t xml:space="preserve">Congratulations to new graduates </w:t>
      </w:r>
      <w:r w:rsidDel="00000000" w:rsidR="00000000" w:rsidRPr="00000000">
        <w:rPr>
          <w:rtl w:val="0"/>
        </w:rPr>
      </w:r>
    </w:p>
    <w:p w:rsidR="00000000" w:rsidDel="00000000" w:rsidP="00000000" w:rsidRDefault="00000000" w:rsidRPr="00000000" w14:paraId="00000011">
      <w:pPr>
        <w:numPr>
          <w:ilvl w:val="1"/>
          <w:numId w:val="4"/>
        </w:numPr>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Reminder of the number of company graduates of The A Effect</w:t>
      </w:r>
    </w:p>
    <w:p w:rsidR="00000000" w:rsidDel="00000000" w:rsidP="00000000" w:rsidRDefault="00000000" w:rsidRPr="00000000" w14:paraId="00000012">
      <w:pPr>
        <w:numPr>
          <w:ilvl w:val="1"/>
          <w:numId w:val="4"/>
        </w:numPr>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Which initiative does The A Effect fit into?; what is the objective/targeted priority?</w:t>
      </w:r>
    </w:p>
    <w:p w:rsidR="00000000" w:rsidDel="00000000" w:rsidP="00000000" w:rsidRDefault="00000000" w:rsidRPr="00000000" w14:paraId="00000013">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4">
      <w:pPr>
        <w:numPr>
          <w:ilvl w:val="0"/>
          <w:numId w:val="6"/>
        </w:numPr>
        <w:ind w:left="720" w:hanging="360"/>
      </w:pPr>
      <w:r w:rsidDel="00000000" w:rsidR="00000000" w:rsidRPr="00000000">
        <w:rPr>
          <w:sz w:val="24"/>
          <w:szCs w:val="24"/>
          <w:rtl w:val="0"/>
        </w:rPr>
        <w:t xml:space="preserve">3 minutes: Play the “Program Highlights” video by The A Effect</w:t>
      </w:r>
      <w:r w:rsidDel="00000000" w:rsidR="00000000" w:rsidRPr="00000000">
        <w:rPr>
          <w:rtl w:val="0"/>
        </w:rPr>
      </w:r>
    </w:p>
    <w:p w:rsidR="00000000" w:rsidDel="00000000" w:rsidP="00000000" w:rsidRDefault="00000000" w:rsidRPr="00000000" w14:paraId="00000015">
      <w:pPr>
        <w:numPr>
          <w:ilvl w:val="1"/>
          <w:numId w:val="6"/>
        </w:numPr>
        <w:ind w:left="1440" w:hanging="360"/>
      </w:pPr>
      <w:r w:rsidDel="00000000" w:rsidR="00000000" w:rsidRPr="00000000">
        <w:rPr>
          <w:rFonts w:ascii="Calibri" w:cs="Calibri" w:eastAsia="Calibri" w:hAnsi="Calibri"/>
          <w:color w:val="212121"/>
          <w:rtl w:val="0"/>
        </w:rPr>
        <w:t xml:space="preserve">The video can also be played at the beginning of the event, or halfway between the two periods of firsthand accounts </w:t>
      </w: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4"/>
        </w:numPr>
        <w:ind w:left="720" w:hanging="360"/>
        <w:rPr>
          <w:sz w:val="24"/>
          <w:szCs w:val="24"/>
        </w:rPr>
      </w:pPr>
      <w:r w:rsidDel="00000000" w:rsidR="00000000" w:rsidRPr="00000000">
        <w:rPr>
          <w:sz w:val="24"/>
          <w:szCs w:val="24"/>
          <w:rtl w:val="0"/>
        </w:rPr>
        <w:t xml:space="preserve">2 minutes: Interactive activity (chat or Slido), by the company or by The A Effect</w:t>
      </w:r>
    </w:p>
    <w:p w:rsidR="00000000" w:rsidDel="00000000" w:rsidP="00000000" w:rsidRDefault="00000000" w:rsidRPr="00000000" w14:paraId="00000018">
      <w:pPr>
        <w:numPr>
          <w:ilvl w:val="1"/>
          <w:numId w:val="4"/>
        </w:numPr>
        <w:ind w:left="1440" w:hanging="360"/>
        <w:rPr>
          <w:sz w:val="24"/>
          <w:szCs w:val="24"/>
        </w:rPr>
      </w:pPr>
      <w:r w:rsidDel="00000000" w:rsidR="00000000" w:rsidRPr="00000000">
        <w:rPr>
          <w:rFonts w:ascii="Calibri" w:cs="Calibri" w:eastAsia="Calibri" w:hAnsi="Calibri"/>
          <w:color w:val="212121"/>
          <w:rtl w:val="0"/>
        </w:rPr>
        <w:t xml:space="preserve">Question for graduates: what was the “ah-ha moment” of your journey?</w:t>
      </w:r>
      <w:r w:rsidDel="00000000" w:rsidR="00000000" w:rsidRPr="00000000">
        <w:rPr>
          <w:rtl w:val="0"/>
        </w:rPr>
      </w:r>
    </w:p>
    <w:p w:rsidR="00000000" w:rsidDel="00000000" w:rsidP="00000000" w:rsidRDefault="00000000" w:rsidRPr="00000000" w14:paraId="00000019">
      <w:pPr>
        <w:pageBreakBefore w:val="0"/>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A">
      <w:pPr>
        <w:numPr>
          <w:ilvl w:val="0"/>
          <w:numId w:val="3"/>
        </w:numPr>
        <w:ind w:left="720" w:hanging="360"/>
        <w:rPr>
          <w:sz w:val="24"/>
          <w:szCs w:val="24"/>
        </w:rPr>
      </w:pPr>
      <w:bookmarkStart w:colFirst="0" w:colLast="0" w:name="_gjdgxs" w:id="0"/>
      <w:bookmarkEnd w:id="0"/>
      <w:r w:rsidDel="00000000" w:rsidR="00000000" w:rsidRPr="00000000">
        <w:rPr>
          <w:sz w:val="24"/>
          <w:szCs w:val="24"/>
          <w:rtl w:val="0"/>
        </w:rPr>
        <w:t xml:space="preserve">5 to 10 minutes: Firsthand accounts from two company graduates of The A Effect. Options for preparing to share your experience: 1) speakers can express themselves freely; 2) speakers can respond to questions asked by a member of the company representative or of The A Effect. A short preparatory call can be scheduled before the event.</w:t>
      </w:r>
    </w:p>
    <w:p w:rsidR="00000000" w:rsidDel="00000000" w:rsidP="00000000" w:rsidRDefault="00000000" w:rsidRPr="00000000" w14:paraId="0000001B">
      <w:pPr>
        <w:numPr>
          <w:ilvl w:val="1"/>
          <w:numId w:val="3"/>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Introduction (name, role, year of participation in The A Effect)</w:t>
      </w:r>
      <w:r w:rsidDel="00000000" w:rsidR="00000000" w:rsidRPr="00000000">
        <w:rPr>
          <w:rtl w:val="0"/>
        </w:rPr>
      </w:r>
    </w:p>
    <w:p w:rsidR="00000000" w:rsidDel="00000000" w:rsidP="00000000" w:rsidRDefault="00000000" w:rsidRPr="00000000" w14:paraId="0000001C">
      <w:pPr>
        <w:numPr>
          <w:ilvl w:val="1"/>
          <w:numId w:val="3"/>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Looking back on the cohort: 2 highlights or lessons learned, or one especially striking pillar.</w:t>
      </w:r>
      <w:r w:rsidDel="00000000" w:rsidR="00000000" w:rsidRPr="00000000">
        <w:rPr>
          <w:rtl w:val="0"/>
        </w:rPr>
      </w:r>
    </w:p>
    <w:p w:rsidR="00000000" w:rsidDel="00000000" w:rsidP="00000000" w:rsidRDefault="00000000" w:rsidRPr="00000000" w14:paraId="0000001D">
      <w:pPr>
        <w:numPr>
          <w:ilvl w:val="0"/>
          <w:numId w:val="3"/>
        </w:numPr>
        <w:ind w:left="720" w:hanging="360"/>
        <w:rPr>
          <w:sz w:val="24"/>
          <w:szCs w:val="24"/>
        </w:rPr>
      </w:pPr>
      <w:r w:rsidDel="00000000" w:rsidR="00000000" w:rsidRPr="00000000">
        <w:rPr>
          <w:rFonts w:ascii="Calibri" w:cs="Calibri" w:eastAsia="Calibri" w:hAnsi="Calibri"/>
          <w:color w:val="212121"/>
          <w:rtl w:val="0"/>
        </w:rPr>
        <w:t xml:space="preserve">Current impacts of the program: what behaviours have you most incorporated into your daily professional life? </w:t>
      </w:r>
      <w:r w:rsidDel="00000000" w:rsidR="00000000" w:rsidRPr="00000000">
        <w:rPr>
          <w:sz w:val="24"/>
          <w:szCs w:val="24"/>
          <w:rtl w:val="0"/>
        </w:rPr>
        <w:br w:type="textWrapping"/>
      </w:r>
    </w:p>
    <w:p w:rsidR="00000000" w:rsidDel="00000000" w:rsidP="00000000" w:rsidRDefault="00000000" w:rsidRPr="00000000" w14:paraId="0000001E">
      <w:pPr>
        <w:numPr>
          <w:ilvl w:val="0"/>
          <w:numId w:val="3"/>
        </w:numPr>
        <w:ind w:left="720" w:hanging="360"/>
        <w:rPr>
          <w:sz w:val="24"/>
          <w:szCs w:val="24"/>
        </w:rPr>
      </w:pPr>
      <w:r w:rsidDel="00000000" w:rsidR="00000000" w:rsidRPr="00000000">
        <w:rPr>
          <w:sz w:val="24"/>
          <w:szCs w:val="24"/>
          <w:rtl w:val="0"/>
        </w:rPr>
        <w:t xml:space="preserve">2 minutes: Interactive activity (chat ou Slido), by the company or The A Effect  </w:t>
      </w:r>
    </w:p>
    <w:p w:rsidR="00000000" w:rsidDel="00000000" w:rsidP="00000000" w:rsidRDefault="00000000" w:rsidRPr="00000000" w14:paraId="0000001F">
      <w:pPr>
        <w:numPr>
          <w:ilvl w:val="1"/>
          <w:numId w:val="3"/>
        </w:numPr>
        <w:ind w:left="1440" w:hanging="360"/>
        <w:rPr>
          <w:sz w:val="24"/>
          <w:szCs w:val="24"/>
        </w:rPr>
      </w:pPr>
      <w:r w:rsidDel="00000000" w:rsidR="00000000" w:rsidRPr="00000000">
        <w:rPr>
          <w:rFonts w:ascii="Calibri" w:cs="Calibri" w:eastAsia="Calibri" w:hAnsi="Calibri"/>
          <w:color w:val="212121"/>
          <w:rtl w:val="0"/>
        </w:rPr>
        <w:t xml:space="preserve">Question for graduates: which pillar and/or leader and/or action has had the greatest impact on you? </w:t>
      </w: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rPr>
          <w:sz w:val="24"/>
          <w:szCs w:val="24"/>
        </w:rPr>
      </w:pPr>
      <w:r w:rsidDel="00000000" w:rsidR="00000000" w:rsidRPr="00000000">
        <w:rPr>
          <w:sz w:val="24"/>
          <w:szCs w:val="24"/>
          <w:rtl w:val="0"/>
        </w:rPr>
        <w:t xml:space="preserve">5 to 10 minutes: Joint firsthand account: graduate and manager, by the company. Options for preparing to share your experience: 1) speakers can express themselves freely; 2) speakers can respond to questions asked by a member of the company representative or of The A Effect. A short preparatory call can be scheduled before the event.</w:t>
      </w:r>
    </w:p>
    <w:p w:rsidR="00000000" w:rsidDel="00000000" w:rsidP="00000000" w:rsidRDefault="00000000" w:rsidRPr="00000000" w14:paraId="00000022">
      <w:pPr>
        <w:numPr>
          <w:ilvl w:val="1"/>
          <w:numId w:val="3"/>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Introduction (name, role, year of participation in The A Effect) </w:t>
      </w:r>
      <w:r w:rsidDel="00000000" w:rsidR="00000000" w:rsidRPr="00000000">
        <w:rPr>
          <w:rtl w:val="0"/>
        </w:rPr>
      </w:r>
    </w:p>
    <w:p w:rsidR="00000000" w:rsidDel="00000000" w:rsidP="00000000" w:rsidRDefault="00000000" w:rsidRPr="00000000" w14:paraId="00000023">
      <w:pPr>
        <w:numPr>
          <w:ilvl w:val="1"/>
          <w:numId w:val="3"/>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As a participant, how did you involve your manager in your journey? </w:t>
      </w:r>
      <w:r w:rsidDel="00000000" w:rsidR="00000000" w:rsidRPr="00000000">
        <w:rPr>
          <w:rtl w:val="0"/>
        </w:rPr>
      </w:r>
    </w:p>
    <w:p w:rsidR="00000000" w:rsidDel="00000000" w:rsidP="00000000" w:rsidRDefault="00000000" w:rsidRPr="00000000" w14:paraId="00000024">
      <w:pPr>
        <w:numPr>
          <w:ilvl w:val="1"/>
          <w:numId w:val="3"/>
        </w:numPr>
        <w:ind w:left="1440" w:hanging="360"/>
        <w:rPr>
          <w:rFonts w:ascii="Calibri" w:cs="Calibri" w:eastAsia="Calibri" w:hAnsi="Calibri"/>
          <w:color w:val="212121"/>
          <w:sz w:val="20"/>
          <w:szCs w:val="20"/>
        </w:rPr>
      </w:pPr>
      <w:r w:rsidDel="00000000" w:rsidR="00000000" w:rsidRPr="00000000">
        <w:rPr>
          <w:rFonts w:ascii="Calibri" w:cs="Calibri" w:eastAsia="Calibri" w:hAnsi="Calibri"/>
          <w:color w:val="212121"/>
          <w:rtl w:val="0"/>
        </w:rPr>
        <w:t xml:space="preserve">As a manager, what was your experience like; did this program change anything for you (a change of attitude, a new awareness); what are the changes you have observed in your participant? </w:t>
      </w:r>
      <w:r w:rsidDel="00000000" w:rsidR="00000000" w:rsidRPr="00000000">
        <w:rPr>
          <w:rtl w:val="0"/>
        </w:rPr>
      </w:r>
    </w:p>
    <w:p w:rsidR="00000000" w:rsidDel="00000000" w:rsidP="00000000" w:rsidRDefault="00000000" w:rsidRPr="00000000" w14:paraId="00000025">
      <w:pPr>
        <w:numPr>
          <w:ilvl w:val="1"/>
          <w:numId w:val="3"/>
        </w:numPr>
        <w:ind w:left="1440" w:hanging="360"/>
        <w:rPr>
          <w:rFonts w:ascii="Calibri" w:cs="Calibri" w:eastAsia="Calibri" w:hAnsi="Calibri"/>
          <w:color w:val="212121"/>
          <w:sz w:val="20"/>
          <w:szCs w:val="20"/>
        </w:rPr>
      </w:pPr>
      <w:r w:rsidDel="00000000" w:rsidR="00000000" w:rsidRPr="00000000">
        <w:rPr>
          <w:rFonts w:ascii="Calibri" w:cs="Calibri" w:eastAsia="Calibri" w:hAnsi="Calibri"/>
          <w:rtl w:val="0"/>
        </w:rPr>
        <w:t xml:space="preserve">1 tip to share with future participants/managers, to maximize this collaboration and its impact on learning? </w:t>
      </w:r>
      <w:r w:rsidDel="00000000" w:rsidR="00000000" w:rsidRPr="00000000">
        <w:rPr>
          <w:sz w:val="24"/>
          <w:szCs w:val="24"/>
          <w:rtl w:val="0"/>
        </w:rPr>
        <w:br w:type="textWrapping"/>
      </w:r>
    </w:p>
    <w:p w:rsidR="00000000" w:rsidDel="00000000" w:rsidP="00000000" w:rsidRDefault="00000000" w:rsidRPr="00000000" w14:paraId="00000026">
      <w:pPr>
        <w:numPr>
          <w:ilvl w:val="0"/>
          <w:numId w:val="5"/>
        </w:numPr>
        <w:ind w:left="720" w:hanging="360"/>
        <w:rPr>
          <w:sz w:val="24"/>
          <w:szCs w:val="24"/>
        </w:rPr>
      </w:pPr>
      <w:r w:rsidDel="00000000" w:rsidR="00000000" w:rsidRPr="00000000">
        <w:rPr>
          <w:sz w:val="24"/>
          <w:szCs w:val="24"/>
          <w:rtl w:val="0"/>
        </w:rPr>
        <w:t xml:space="preserve">2 minutes: Interactive activity (chat, Slido, or written word shared on the screen), by the company or The A Effect </w:t>
      </w:r>
    </w:p>
    <w:p w:rsidR="00000000" w:rsidDel="00000000" w:rsidP="00000000" w:rsidRDefault="00000000" w:rsidRPr="00000000" w14:paraId="00000027">
      <w:pPr>
        <w:numPr>
          <w:ilvl w:val="1"/>
          <w:numId w:val="5"/>
        </w:numPr>
        <w:ind w:left="1440" w:hanging="360"/>
        <w:rPr>
          <w:sz w:val="24"/>
          <w:szCs w:val="24"/>
        </w:rPr>
      </w:pPr>
      <w:r w:rsidDel="00000000" w:rsidR="00000000" w:rsidRPr="00000000">
        <w:rPr>
          <w:rFonts w:ascii="Calibri" w:cs="Calibri" w:eastAsia="Calibri" w:hAnsi="Calibri"/>
          <w:color w:val="212121"/>
          <w:rtl w:val="0"/>
        </w:rPr>
        <w:t xml:space="preserve">Question for graduates: in a word, how are you feeling as you finish the program?</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sz w:val="24"/>
          <w:szCs w:val="24"/>
          <w:rtl w:val="0"/>
        </w:rPr>
        <w:t xml:space="preserve">5 minutes: Closing remarks by the program leader, HR manager, and/or someone from upper management</w:t>
      </w:r>
    </w:p>
    <w:p w:rsidR="00000000" w:rsidDel="00000000" w:rsidP="00000000" w:rsidRDefault="00000000" w:rsidRPr="00000000" w14:paraId="0000002A">
      <w:pPr>
        <w:numPr>
          <w:ilvl w:val="1"/>
          <w:numId w:val="2"/>
        </w:numPr>
        <w:ind w:left="1440" w:hanging="360"/>
        <w:rPr>
          <w:sz w:val="24"/>
          <w:szCs w:val="24"/>
        </w:rPr>
      </w:pPr>
      <w:r w:rsidDel="00000000" w:rsidR="00000000" w:rsidRPr="00000000">
        <w:rPr>
          <w:rFonts w:ascii="Calibri" w:cs="Calibri" w:eastAsia="Calibri" w:hAnsi="Calibri"/>
          <w:color w:val="212121"/>
          <w:rtl w:val="0"/>
        </w:rPr>
        <w:t xml:space="preserve">Internal network of graduates: how to stay connected</w:t>
      </w:r>
      <w:r w:rsidDel="00000000" w:rsidR="00000000" w:rsidRPr="00000000">
        <w:rPr>
          <w:rtl w:val="0"/>
        </w:rPr>
      </w:r>
    </w:p>
    <w:p w:rsidR="00000000" w:rsidDel="00000000" w:rsidP="00000000" w:rsidRDefault="00000000" w:rsidRPr="00000000" w14:paraId="0000002B">
      <w:pPr>
        <w:numPr>
          <w:ilvl w:val="1"/>
          <w:numId w:val="2"/>
        </w:numPr>
        <w:ind w:left="1440" w:hanging="360"/>
        <w:rPr>
          <w:sz w:val="24"/>
          <w:szCs w:val="24"/>
        </w:rPr>
      </w:pPr>
      <w:r w:rsidDel="00000000" w:rsidR="00000000" w:rsidRPr="00000000">
        <w:rPr>
          <w:rFonts w:ascii="Calibri" w:cs="Calibri" w:eastAsia="Calibri" w:hAnsi="Calibri"/>
          <w:color w:val="212121"/>
          <w:rtl w:val="0"/>
        </w:rPr>
        <w:t xml:space="preserve">Call to new graduates: sponsors for the next cohort?</w:t>
      </w:r>
      <w:r w:rsidDel="00000000" w:rsidR="00000000" w:rsidRPr="00000000">
        <w:rPr>
          <w:rtl w:val="0"/>
        </w:rPr>
      </w:r>
    </w:p>
    <w:p w:rsidR="00000000" w:rsidDel="00000000" w:rsidP="00000000" w:rsidRDefault="00000000" w:rsidRPr="00000000" w14:paraId="0000002C">
      <w:pPr>
        <w:numPr>
          <w:ilvl w:val="1"/>
          <w:numId w:val="2"/>
        </w:numPr>
        <w:ind w:left="1440" w:hanging="360"/>
        <w:rPr>
          <w:sz w:val="24"/>
          <w:szCs w:val="24"/>
        </w:rPr>
      </w:pPr>
      <w:r w:rsidDel="00000000" w:rsidR="00000000" w:rsidRPr="00000000">
        <w:rPr>
          <w:rFonts w:ascii="Calibri" w:cs="Calibri" w:eastAsia="Calibri" w:hAnsi="Calibri"/>
          <w:color w:val="212121"/>
          <w:rtl w:val="0"/>
        </w:rPr>
        <w:t xml:space="preserve">The A Effect community: consider the Club A!</w:t>
      </w:r>
      <w:r w:rsidDel="00000000" w:rsidR="00000000" w:rsidRPr="00000000">
        <w:rPr>
          <w:rtl w:val="0"/>
        </w:rPr>
      </w:r>
    </w:p>
    <w:p w:rsidR="00000000" w:rsidDel="00000000" w:rsidP="00000000" w:rsidRDefault="00000000" w:rsidRPr="00000000" w14:paraId="0000002D">
      <w:pPr>
        <w:numPr>
          <w:ilvl w:val="1"/>
          <w:numId w:val="2"/>
        </w:numPr>
        <w:ind w:left="1440" w:hanging="360"/>
        <w:rPr>
          <w:sz w:val="24"/>
          <w:szCs w:val="24"/>
        </w:rPr>
      </w:pPr>
      <w:r w:rsidDel="00000000" w:rsidR="00000000" w:rsidRPr="00000000">
        <w:rPr>
          <w:rFonts w:ascii="Calibri" w:cs="Calibri" w:eastAsia="Calibri" w:hAnsi="Calibri"/>
          <w:color w:val="212121"/>
          <w:rtl w:val="0"/>
        </w:rPr>
        <w:t xml:space="preserve">Screenshot including the results of a Slido or words shared on the screen </w:t>
      </w:r>
      <w:r w:rsidDel="00000000" w:rsidR="00000000" w:rsidRPr="00000000">
        <w:rPr>
          <w:rtl w:val="0"/>
        </w:rPr>
      </w:r>
    </w:p>
    <w:p w:rsidR="00000000" w:rsidDel="00000000" w:rsidP="00000000" w:rsidRDefault="00000000" w:rsidRPr="00000000" w14:paraId="0000002E">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F">
      <w:pPr>
        <w:pageBreakBefore w:val="0"/>
        <w:numPr>
          <w:ilvl w:val="0"/>
          <w:numId w:val="5"/>
        </w:numPr>
        <w:spacing w:line="276" w:lineRule="auto"/>
        <w:ind w:left="720" w:hanging="360"/>
        <w:rPr>
          <w:sz w:val="24"/>
          <w:szCs w:val="24"/>
          <w:u w:val="none"/>
        </w:rPr>
      </w:pPr>
      <w:r w:rsidDel="00000000" w:rsidR="00000000" w:rsidRPr="00000000">
        <w:rPr>
          <w:sz w:val="24"/>
          <w:szCs w:val="24"/>
          <w:rtl w:val="0"/>
        </w:rPr>
        <w:t xml:space="preserve">After the event: Send an internal memo and post on LinkedIn to congratulate your new graduates and highlight your female talent. Consult the Toolbox to find our internal communication template and our Brand Guide for your external publications.</w:t>
        <w:br w:type="textWrapping"/>
      </w:r>
    </w:p>
    <w:p w:rsidR="00000000" w:rsidDel="00000000" w:rsidP="00000000" w:rsidRDefault="00000000" w:rsidRPr="00000000" w14:paraId="00000030">
      <w:pPr>
        <w:pageBreakBefore w:val="0"/>
        <w:spacing w:line="276" w:lineRule="auto"/>
        <w:rPr>
          <w:sz w:val="24"/>
          <w:szCs w:val="24"/>
        </w:rPr>
      </w:pPr>
      <w:r w:rsidDel="00000000" w:rsidR="00000000" w:rsidRPr="00000000">
        <w:rPr>
          <w:rtl w:val="0"/>
        </w:rPr>
      </w:r>
    </w:p>
    <w:sectPr>
      <w:pgSz w:h="15840" w:w="12240" w:orient="portrait"/>
      <w:pgMar w:bottom="1152" w:top="1152" w:left="115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